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before="200" w:line="24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Author Biographies</w:t>
      </w:r>
    </w:p>
    <w:p w:rsidR="00000000" w:rsidDel="00000000" w:rsidP="00000000" w:rsidRDefault="00000000" w:rsidRPr="00000000" w14:paraId="00000002">
      <w:pPr>
        <w:spacing w:before="20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Mia Moore</w:t>
      </w:r>
    </w:p>
    <w:p w:rsidR="00000000" w:rsidDel="00000000" w:rsidP="00000000" w:rsidRDefault="00000000" w:rsidRPr="00000000" w14:paraId="00000003">
      <w:pPr>
        <w:spacing w:before="20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Mia is a fourth-year undergraduate student at the University of Southern California, majoring in Health and Human Sciences with a minor in Law and Social Justice. She is passionate about advancing health equity through community outreach, education, and innovative healthcare solutions. Mia currently serves in leadership roles across campus organizations that address public health disparities and brings lived experience in both local and global settings, from teaching local elementary students to participating in global health missions in Central America. Mia aims to build strong research skills and contribute to evidence-based solutions that uplift underserved communities.</w:t>
      </w:r>
    </w:p>
    <w:p w:rsidR="00000000" w:rsidDel="00000000" w:rsidP="00000000" w:rsidRDefault="00000000" w:rsidRPr="00000000" w14:paraId="00000004">
      <w:pPr>
        <w:spacing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 Kruti S. Chaliawala, PhD, CHES</w:t>
      </w:r>
    </w:p>
    <w:p w:rsidR="00000000" w:rsidDel="00000000" w:rsidP="00000000" w:rsidRDefault="00000000" w:rsidRPr="00000000" w14:paraId="00000006">
      <w:pPr>
        <w:spacing w:line="240" w:lineRule="auto"/>
        <w:rPr/>
      </w:pPr>
      <w:r w:rsidDel="00000000" w:rsidR="00000000" w:rsidRPr="00000000">
        <w:rPr>
          <w:rFonts w:ascii="Times New Roman" w:cs="Times New Roman" w:eastAsia="Times New Roman" w:hAnsi="Times New Roman"/>
          <w:sz w:val="24"/>
          <w:szCs w:val="24"/>
          <w:rtl w:val="0"/>
        </w:rPr>
        <w:t xml:space="preserve">Dr. Kruti Chaliawala’s work bridges cultures, challenges disparities, and transforms narratives in public and population health. An international scholar-turned assistant professor in the School of Public and Population Health at Boise State University, she brings over a decade of lived experience as an international student to her research. Dr. Chaliawala is an advocate for marginalized voices, particularly those of international students, exploring the psychosocial determinants of health, minority stress, sexual health, and mental well-being</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